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5F" w:rsidRDefault="00A202C4">
      <w:pPr>
        <w:spacing w:after="239" w:line="259" w:lineRule="auto"/>
        <w:ind w:left="-1050" w:right="-193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1635" cy="1186777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11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75F" w:rsidRDefault="00A202C4">
      <w:pPr>
        <w:spacing w:after="47" w:line="259" w:lineRule="auto"/>
        <w:ind w:left="0" w:right="877" w:firstLine="0"/>
        <w:jc w:val="center"/>
      </w:pPr>
      <w:r>
        <w:rPr>
          <w:sz w:val="28"/>
        </w:rPr>
        <w:t xml:space="preserve">MÄÄRUS </w:t>
      </w:r>
    </w:p>
    <w:p w:rsidR="00A2775F" w:rsidRDefault="00A202C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775F" w:rsidRDefault="00A202C4">
      <w:pPr>
        <w:tabs>
          <w:tab w:val="center" w:pos="7230"/>
        </w:tabs>
        <w:spacing w:after="0"/>
        <w:ind w:left="-15" w:firstLine="0"/>
        <w:jc w:val="left"/>
      </w:pPr>
      <w:r>
        <w:t xml:space="preserve">Jüri </w:t>
      </w:r>
      <w:r>
        <w:tab/>
        <w:t xml:space="preserve">31. oktoober 2017 nr 13 </w:t>
      </w:r>
    </w:p>
    <w:p w:rsidR="00A2775F" w:rsidRDefault="00A202C4">
      <w:pPr>
        <w:spacing w:after="0" w:line="259" w:lineRule="auto"/>
        <w:ind w:left="0" w:firstLine="0"/>
        <w:jc w:val="left"/>
      </w:pPr>
      <w:r>
        <w:t xml:space="preserve"> </w:t>
      </w:r>
    </w:p>
    <w:p w:rsidR="00A2775F" w:rsidRDefault="00A202C4">
      <w:pPr>
        <w:spacing w:after="20" w:line="259" w:lineRule="auto"/>
        <w:ind w:left="0" w:firstLine="0"/>
        <w:jc w:val="left"/>
      </w:pPr>
      <w:r>
        <w:t xml:space="preserve"> </w:t>
      </w:r>
    </w:p>
    <w:p w:rsidR="00A2775F" w:rsidRDefault="00A202C4">
      <w:pPr>
        <w:pStyle w:val="Pealkiri1"/>
        <w:spacing w:after="0"/>
        <w:ind w:left="-5"/>
      </w:pPr>
      <w:r>
        <w:t xml:space="preserve">Rae Huvialakooli õppetasu maksmise ja soodustuse andmise kord </w:t>
      </w:r>
    </w:p>
    <w:p w:rsidR="00A2775F" w:rsidRDefault="00A202C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775F" w:rsidRDefault="00A202C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775F" w:rsidRDefault="00A202C4">
      <w:pPr>
        <w:spacing w:after="283"/>
        <w:ind w:left="-15" w:firstLine="0"/>
      </w:pPr>
      <w:r>
        <w:t xml:space="preserve">Määrus kehtestatakse kohaliku omavalitsuse korralduse seaduse § 6 lõike 2, huvikooli seaduse § 21 lg 3 alusel. </w:t>
      </w:r>
    </w:p>
    <w:p w:rsidR="00A2775F" w:rsidRDefault="00A202C4">
      <w:pPr>
        <w:pStyle w:val="Pealkiri1"/>
        <w:ind w:left="-5"/>
      </w:pPr>
      <w:r>
        <w:t xml:space="preserve">§ 1. Reguleerimisala </w:t>
      </w:r>
    </w:p>
    <w:p w:rsidR="00A2775F" w:rsidRDefault="00A202C4">
      <w:pPr>
        <w:ind w:left="-15" w:firstLine="0"/>
      </w:pPr>
      <w:r>
        <w:t xml:space="preserve">Määrusega sätestatakse Rae Huvialakoolis (edaspidi </w:t>
      </w:r>
      <w:r>
        <w:rPr>
          <w:i/>
        </w:rPr>
        <w:t>huvialakoo</w:t>
      </w:r>
      <w:r>
        <w:t xml:space="preserve">l) lapsevanema või eestkostja (edaspidi </w:t>
      </w:r>
      <w:r>
        <w:rPr>
          <w:i/>
        </w:rPr>
        <w:t>lapsevanem</w:t>
      </w:r>
      <w:r>
        <w:t xml:space="preserve">) poolt makstava õppetasu maksmise, õppetasu soodustuse andmise ning maksmisest vabastamise kord. </w:t>
      </w:r>
    </w:p>
    <w:p w:rsidR="00A2775F" w:rsidRDefault="00A202C4">
      <w:pPr>
        <w:pStyle w:val="Pealkiri1"/>
        <w:ind w:left="-5"/>
      </w:pPr>
      <w:r>
        <w:t xml:space="preserve">§ 2. Mõisted </w:t>
      </w:r>
    </w:p>
    <w:p w:rsidR="00A2775F" w:rsidRDefault="00A202C4">
      <w:pPr>
        <w:numPr>
          <w:ilvl w:val="0"/>
          <w:numId w:val="1"/>
        </w:numPr>
        <w:ind w:hanging="427"/>
      </w:pPr>
      <w:r>
        <w:t xml:space="preserve">Õpilane käesoleva korra tähenduses on Rae Huvialakooli nimekirja kantud õpilane. </w:t>
      </w:r>
    </w:p>
    <w:p w:rsidR="00A2775F" w:rsidRDefault="00A202C4">
      <w:pPr>
        <w:numPr>
          <w:ilvl w:val="0"/>
          <w:numId w:val="1"/>
        </w:numPr>
        <w:ind w:hanging="427"/>
      </w:pPr>
      <w:r>
        <w:t xml:space="preserve">Õppetasu käesoleva korra tähenduses on huvialakooli õppekulude osaline katmine lapsevanema poolt vallavalitsuse määratud suuruses. </w:t>
      </w:r>
    </w:p>
    <w:p w:rsidR="00A2775F" w:rsidRDefault="00A202C4">
      <w:pPr>
        <w:pStyle w:val="Pealkiri1"/>
        <w:spacing w:after="120"/>
        <w:ind w:left="-5"/>
      </w:pPr>
      <w:r>
        <w:t>§ 3. Huvikooli vastuvõtmine, huvikooli väl</w:t>
      </w:r>
      <w:r>
        <w:t xml:space="preserve">jaarvamine ja huvialakooli lõpetamine </w:t>
      </w:r>
    </w:p>
    <w:p w:rsidR="00A2775F" w:rsidRDefault="00A202C4">
      <w:pPr>
        <w:ind w:left="-15" w:firstLine="0"/>
      </w:pPr>
      <w:r>
        <w:t xml:space="preserve">Huvialakooli vastuvõtmise, väljaarvamise ja lõpetamise tingimused ja kord on sätestatud vallavalitsuse määrusega </w:t>
      </w:r>
    </w:p>
    <w:p w:rsidR="00A2775F" w:rsidRDefault="00A202C4">
      <w:pPr>
        <w:pStyle w:val="Pealkiri1"/>
        <w:ind w:left="-5"/>
      </w:pPr>
      <w:r>
        <w:t xml:space="preserve">§ 4. Õppetasu maksmise kord </w:t>
      </w:r>
    </w:p>
    <w:p w:rsidR="00A2775F" w:rsidRDefault="00A202C4">
      <w:pPr>
        <w:numPr>
          <w:ilvl w:val="0"/>
          <w:numId w:val="2"/>
        </w:numPr>
        <w:ind w:hanging="427"/>
      </w:pPr>
      <w:r>
        <w:t xml:space="preserve">Lapsevanem kinnitab õppetasu maksmise kohustust taotlust esitades. </w:t>
      </w:r>
    </w:p>
    <w:p w:rsidR="00A2775F" w:rsidRDefault="00A202C4">
      <w:pPr>
        <w:numPr>
          <w:ilvl w:val="0"/>
          <w:numId w:val="2"/>
        </w:numPr>
        <w:ind w:hanging="427"/>
      </w:pPr>
      <w:r>
        <w:t>Õppeta</w:t>
      </w:r>
      <w:r>
        <w:t xml:space="preserve">su kuulub maksmisele vallavalitsuse poolt väljastatud arve alusel möödunud kuu eest järgneva kuu 20. kuupäevaks valla arveldusarvele või valla kassasse.  </w:t>
      </w:r>
    </w:p>
    <w:p w:rsidR="00A2775F" w:rsidRDefault="00A202C4">
      <w:pPr>
        <w:numPr>
          <w:ilvl w:val="0"/>
          <w:numId w:val="2"/>
        </w:numPr>
        <w:ind w:hanging="427"/>
      </w:pPr>
      <w:r>
        <w:t>Õpilane kustutatakse huvialakooli õpilaste nimekirjast kahekuulise õppetasu võlgnevuse korral. Õpilas</w:t>
      </w:r>
      <w:r>
        <w:t xml:space="preserve">e mistahes põhjusel huvialakoolist väljaarvamisel tasumata jäänud õppetasu nõutakse sisse õigusaktides sätestatud korras. </w:t>
      </w:r>
    </w:p>
    <w:p w:rsidR="00A2775F" w:rsidRDefault="00A202C4">
      <w:pPr>
        <w:pStyle w:val="Pealkiri1"/>
        <w:ind w:left="-5"/>
      </w:pPr>
      <w:r>
        <w:t xml:space="preserve">§ 5. Soodustused õppetasu maksmisel või osaline ja täielik vabastamine </w:t>
      </w:r>
    </w:p>
    <w:p w:rsidR="00A2775F" w:rsidRDefault="00A202C4">
      <w:pPr>
        <w:numPr>
          <w:ilvl w:val="0"/>
          <w:numId w:val="3"/>
        </w:numPr>
        <w:spacing w:after="128"/>
        <w:ind w:hanging="427"/>
      </w:pPr>
      <w:r>
        <w:t>Õppetasu maksmisest vabastamist on õigus taotleda rahvastikur</w:t>
      </w:r>
      <w:r>
        <w:t xml:space="preserve">egistri andmetel Rae vallas elukoha aadressi omava õppuri lapsevanemal, kui õpilane vastab ühele järgmistest tingimustest: </w:t>
      </w:r>
    </w:p>
    <w:p w:rsidR="00A2775F" w:rsidRDefault="00A202C4">
      <w:pPr>
        <w:numPr>
          <w:ilvl w:val="1"/>
          <w:numId w:val="3"/>
        </w:numPr>
        <w:spacing w:after="96"/>
        <w:ind w:hanging="425"/>
      </w:pPr>
      <w:r>
        <w:t xml:space="preserve">on perest, kus netosissetulek ühe pereliikme kohta on väiksem kui 2-kordne riiklikult kehtestatud toimetulekupiir; </w:t>
      </w:r>
    </w:p>
    <w:p w:rsidR="00A2775F" w:rsidRDefault="00A202C4">
      <w:pPr>
        <w:numPr>
          <w:ilvl w:val="1"/>
          <w:numId w:val="3"/>
        </w:numPr>
        <w:ind w:hanging="425"/>
      </w:pPr>
      <w:r>
        <w:t>on toimetulekuto</w:t>
      </w:r>
      <w:r>
        <w:t xml:space="preserve">etust saavast perest; </w:t>
      </w:r>
    </w:p>
    <w:p w:rsidR="00A2775F" w:rsidRDefault="00A202C4">
      <w:pPr>
        <w:numPr>
          <w:ilvl w:val="1"/>
          <w:numId w:val="3"/>
        </w:numPr>
        <w:spacing w:after="0" w:line="376" w:lineRule="auto"/>
        <w:ind w:hanging="425"/>
      </w:pPr>
      <w:r>
        <w:lastRenderedPageBreak/>
        <w:t xml:space="preserve">on perest, kus on neli või enam last, puudega või eestkostel olev laps; 4) on perest, kus huvialakoolis õpib 3 ja enam õpilast. </w:t>
      </w:r>
    </w:p>
    <w:p w:rsidR="00A2775F" w:rsidRDefault="00A202C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775F" w:rsidRDefault="00A202C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775F" w:rsidRDefault="00A202C4">
      <w:pPr>
        <w:spacing w:after="2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775F" w:rsidRDefault="00A202C4">
      <w:pPr>
        <w:numPr>
          <w:ilvl w:val="0"/>
          <w:numId w:val="3"/>
        </w:numPr>
        <w:spacing w:after="129"/>
        <w:ind w:hanging="427"/>
      </w:pPr>
      <w:r>
        <w:t xml:space="preserve">Käesoleva paragrahvi </w:t>
      </w:r>
      <w:r>
        <w:t xml:space="preserve">lõikes 1 nimetatud  õppetasust vabastuse õigust omav lapsevanem esitab vabas vormis põhjendustega avalduse vallavalitsusele. </w:t>
      </w:r>
    </w:p>
    <w:p w:rsidR="00A2775F" w:rsidRDefault="00A202C4">
      <w:pPr>
        <w:numPr>
          <w:ilvl w:val="0"/>
          <w:numId w:val="3"/>
        </w:numPr>
        <w:ind w:hanging="427"/>
      </w:pPr>
      <w:r>
        <w:t>Käesoleva paragrahvi lõikes 1 nimetatud soodustuse suuruse ja perioodi otsustab vallavalitsus Rae valla eelarvest isiku toimetulek</w:t>
      </w:r>
      <w:r>
        <w:t xml:space="preserve">u kindlustamiseks sotsiaaltoetuste taotluste menetlemise komisjoni ettepanekul. Taotluse rahuldamisel hakkab soodustus kehtima vallavalitsuse poolt taotluse rahuldamise otsusele järgnevast kuust. </w:t>
      </w:r>
    </w:p>
    <w:p w:rsidR="00A2775F" w:rsidRDefault="00A202C4">
      <w:pPr>
        <w:numPr>
          <w:ilvl w:val="0"/>
          <w:numId w:val="3"/>
        </w:numPr>
        <w:ind w:hanging="427"/>
      </w:pPr>
      <w:r>
        <w:t>Õppetasu maksmisel on õigus teha soodustusi juhul, kui õpil</w:t>
      </w:r>
      <w:r>
        <w:t xml:space="preserve">ane on mõjuva põhjusega puudunud õppetöölt neli ja rohkem nädalat. Õpilase huvialakoolist puuduma jäämisest on lapsevanem kohustatud teavitama huvialakooli kirjalikku </w:t>
      </w:r>
      <w:proofErr w:type="spellStart"/>
      <w:r>
        <w:t>taasesitamist</w:t>
      </w:r>
      <w:proofErr w:type="spellEnd"/>
      <w:r>
        <w:t xml:space="preserve"> võimaldavas vormis. Soodustuse määrab lapsevanema taotluse alusel vallavali</w:t>
      </w:r>
      <w:r>
        <w:t>tsus Rae valla eelarvest isiku toimetuleku kindlustamiseks sotsiaaltoetuste taotluste menetlemise komisjoni ettepanekul.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A2775F" w:rsidRDefault="00A202C4">
      <w:pPr>
        <w:pStyle w:val="Pealkiri1"/>
        <w:ind w:left="-5"/>
      </w:pPr>
      <w:r>
        <w:t xml:space="preserve">§ 6. Rakendussätted </w:t>
      </w:r>
    </w:p>
    <w:p w:rsidR="00A2775F" w:rsidRDefault="00A202C4">
      <w:pPr>
        <w:numPr>
          <w:ilvl w:val="0"/>
          <w:numId w:val="4"/>
        </w:numPr>
        <w:spacing w:after="12"/>
        <w:ind w:hanging="427"/>
      </w:pPr>
      <w:r>
        <w:t>Puhkpilliorkestris osalevad õpilased vabastatakse kogu muusikaõppe tasu maksmise eest kuni 2017/2018 õppeaasta l</w:t>
      </w:r>
      <w:r>
        <w:t xml:space="preserve">õpuni. </w:t>
      </w:r>
    </w:p>
    <w:p w:rsidR="00A2775F" w:rsidRDefault="00A202C4">
      <w:pPr>
        <w:spacing w:after="137" w:line="259" w:lineRule="auto"/>
        <w:ind w:left="427" w:firstLine="0"/>
        <w:jc w:val="left"/>
      </w:pPr>
      <w:r>
        <w:rPr>
          <w:sz w:val="12"/>
        </w:rPr>
        <w:t xml:space="preserve"> </w:t>
      </w:r>
    </w:p>
    <w:p w:rsidR="00A2775F" w:rsidRDefault="00A202C4">
      <w:pPr>
        <w:numPr>
          <w:ilvl w:val="0"/>
          <w:numId w:val="4"/>
        </w:numPr>
        <w:spacing w:after="0"/>
        <w:ind w:hanging="427"/>
      </w:pPr>
      <w:r>
        <w:t xml:space="preserve">Rae Vallavalitsuse 9. juuni 2015 määrus nr 16 „Rae Huvialakooli õppetasu maksmise ja soodustuse andmise kord“ tunnistatakse kehtetuks. </w:t>
      </w:r>
    </w:p>
    <w:p w:rsidR="00A2775F" w:rsidRDefault="00A202C4">
      <w:pPr>
        <w:spacing w:after="149" w:line="259" w:lineRule="auto"/>
        <w:ind w:left="427" w:firstLine="0"/>
        <w:jc w:val="left"/>
      </w:pPr>
      <w:r>
        <w:rPr>
          <w:sz w:val="12"/>
        </w:rPr>
        <w:t xml:space="preserve"> </w:t>
      </w:r>
    </w:p>
    <w:p w:rsidR="00A2775F" w:rsidRDefault="00A202C4">
      <w:pPr>
        <w:numPr>
          <w:ilvl w:val="0"/>
          <w:numId w:val="4"/>
        </w:numPr>
        <w:spacing w:after="0"/>
        <w:ind w:hanging="427"/>
      </w:pPr>
      <w:r>
        <w:t>Määrus jõustub kolmandal päeval peale avalikustamist Riigi Teatajas</w:t>
      </w:r>
      <w:r>
        <w:rPr>
          <w:rFonts w:ascii="Calibri" w:eastAsia="Calibri" w:hAnsi="Calibri" w:cs="Calibri"/>
        </w:rPr>
        <w:t>.</w:t>
      </w:r>
      <w:r>
        <w:t xml:space="preserve"> </w:t>
      </w:r>
    </w:p>
    <w:tbl>
      <w:tblPr>
        <w:tblStyle w:val="TableGrid"/>
        <w:tblW w:w="866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002"/>
      </w:tblGrid>
      <w:tr w:rsidR="00A2775F">
        <w:trPr>
          <w:trHeight w:val="56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A2775F" w:rsidRDefault="00A202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A2775F" w:rsidRDefault="00A202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A2775F" w:rsidRDefault="00A2775F">
            <w:pPr>
              <w:spacing w:after="160" w:line="259" w:lineRule="auto"/>
              <w:ind w:left="0" w:firstLine="0"/>
              <w:jc w:val="left"/>
            </w:pPr>
          </w:p>
        </w:tc>
      </w:tr>
      <w:tr w:rsidR="00A2775F">
        <w:trPr>
          <w:trHeight w:val="82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A2775F" w:rsidRDefault="00A202C4">
            <w:pPr>
              <w:spacing w:after="256" w:line="259" w:lineRule="auto"/>
              <w:ind w:left="0" w:firstLine="0"/>
              <w:jc w:val="left"/>
            </w:pPr>
            <w:r>
              <w:rPr>
                <w:i/>
              </w:rPr>
              <w:t xml:space="preserve">/allkirjastatud digitaalselt/ </w:t>
            </w:r>
          </w:p>
          <w:p w:rsidR="00A2775F" w:rsidRDefault="00A202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A2775F" w:rsidRDefault="00A202C4">
            <w:pPr>
              <w:spacing w:after="0" w:line="259" w:lineRule="auto"/>
              <w:ind w:left="290" w:firstLine="0"/>
              <w:jc w:val="left"/>
            </w:pPr>
            <w:r>
              <w:rPr>
                <w:i/>
              </w:rPr>
              <w:t xml:space="preserve"> </w:t>
            </w:r>
          </w:p>
          <w:p w:rsidR="00A2775F" w:rsidRDefault="00A202C4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   /allkirjastatud digitaalselt/</w:t>
            </w:r>
            <w:r>
              <w:t xml:space="preserve"> </w:t>
            </w:r>
          </w:p>
        </w:tc>
      </w:tr>
      <w:tr w:rsidR="00A2775F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A2775F" w:rsidRDefault="00A202C4">
            <w:pPr>
              <w:spacing w:after="0" w:line="259" w:lineRule="auto"/>
              <w:ind w:left="0" w:firstLine="0"/>
              <w:jc w:val="left"/>
            </w:pPr>
            <w:r>
              <w:t xml:space="preserve">Mart Võrklaev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A2775F" w:rsidRDefault="00A202C4">
            <w:pPr>
              <w:spacing w:after="0" w:line="259" w:lineRule="auto"/>
              <w:ind w:left="307" w:firstLine="0"/>
              <w:jc w:val="left"/>
            </w:pPr>
            <w:r>
              <w:t xml:space="preserve"> </w:t>
            </w:r>
          </w:p>
        </w:tc>
      </w:tr>
      <w:tr w:rsidR="00A2775F">
        <w:trPr>
          <w:trHeight w:val="27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A2775F" w:rsidRDefault="00A202C4">
            <w:pPr>
              <w:spacing w:after="0" w:line="259" w:lineRule="auto"/>
              <w:ind w:left="0" w:firstLine="0"/>
              <w:jc w:val="left"/>
            </w:pPr>
            <w:r>
              <w:t xml:space="preserve">vallavanem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A2775F" w:rsidRDefault="00A202C4">
            <w:pPr>
              <w:tabs>
                <w:tab w:val="center" w:pos="917"/>
                <w:tab w:val="center" w:pos="21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Martin </w:t>
            </w:r>
            <w:proofErr w:type="spellStart"/>
            <w:r>
              <w:t>Minn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</w:tr>
      <w:tr w:rsidR="00A2775F">
        <w:trPr>
          <w:trHeight w:val="27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A2775F" w:rsidRDefault="00A202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A2775F" w:rsidRDefault="00A202C4">
            <w:pPr>
              <w:spacing w:after="0" w:line="259" w:lineRule="auto"/>
              <w:ind w:left="290" w:firstLine="0"/>
              <w:jc w:val="left"/>
            </w:pPr>
            <w:r>
              <w:t xml:space="preserve">vallasekretär </w:t>
            </w:r>
          </w:p>
        </w:tc>
      </w:tr>
    </w:tbl>
    <w:p w:rsidR="00A2775F" w:rsidRDefault="00A202C4">
      <w:pPr>
        <w:spacing w:after="623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775F" w:rsidRDefault="00A202C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A2775F">
      <w:pgSz w:w="11906" w:h="16838"/>
      <w:pgMar w:top="437" w:right="846" w:bottom="709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AE3"/>
    <w:multiLevelType w:val="hybridMultilevel"/>
    <w:tmpl w:val="1DE43582"/>
    <w:lvl w:ilvl="0" w:tplc="11CE7B8E">
      <w:start w:val="1"/>
      <w:numFmt w:val="decimal"/>
      <w:lvlText w:val="(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82D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E35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E24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862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A4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63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08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88B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05C0A"/>
    <w:multiLevelType w:val="hybridMultilevel"/>
    <w:tmpl w:val="5B380238"/>
    <w:lvl w:ilvl="0" w:tplc="76C601B0">
      <w:start w:val="1"/>
      <w:numFmt w:val="decimal"/>
      <w:lvlText w:val="(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2FC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8FD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C85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E94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4BC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EF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034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C26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A702E9"/>
    <w:multiLevelType w:val="hybridMultilevel"/>
    <w:tmpl w:val="BB900F82"/>
    <w:lvl w:ilvl="0" w:tplc="32881ADE">
      <w:start w:val="1"/>
      <w:numFmt w:val="decimal"/>
      <w:lvlText w:val="(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68C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22B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AE8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AC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25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A99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059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6AE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D93659"/>
    <w:multiLevelType w:val="hybridMultilevel"/>
    <w:tmpl w:val="41DAA76A"/>
    <w:lvl w:ilvl="0" w:tplc="3FBA17EE">
      <w:start w:val="1"/>
      <w:numFmt w:val="decimal"/>
      <w:lvlText w:val="(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847C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0347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481F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8449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4A21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63EF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E85E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E47A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5F"/>
    <w:rsid w:val="00A202C4"/>
    <w:rsid w:val="00A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C3473-927A-4E1F-891C-A8652AD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54" w:line="264" w:lineRule="auto"/>
      <w:ind w:left="435" w:hanging="435"/>
      <w:jc w:val="both"/>
    </w:pPr>
    <w:rPr>
      <w:rFonts w:ascii="Arial" w:eastAsia="Arial" w:hAnsi="Arial" w:cs="Arial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152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Kujundaja</dc:creator>
  <cp:keywords/>
  <cp:lastModifiedBy>Kristi Toomra</cp:lastModifiedBy>
  <cp:revision>2</cp:revision>
  <dcterms:created xsi:type="dcterms:W3CDTF">2017-11-06T09:30:00Z</dcterms:created>
  <dcterms:modified xsi:type="dcterms:W3CDTF">2017-11-06T09:30:00Z</dcterms:modified>
</cp:coreProperties>
</file>